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5400" w:type="dxa"/>
        <w:tblInd w:w="-25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00"/>
        <w:gridCol w:w="1800"/>
        <w:gridCol w:w="719"/>
        <w:gridCol w:w="1980"/>
      </w:tblGrid>
      <w:tr>
        <w:trPr/>
        <w:tc>
          <w:tcPr>
            <w:tcW w:w="5399" w:type="dxa"/>
            <w:gridSpan w:val="4"/>
          </w:tcPr>
          <w:p>
            <w:pPr>
              <w:pStyle w:val="21"/>
              <w:jc w:val="center"/>
              <w:rPr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3085" cy="648335"/>
                      <wp:effectExtent l="0" t="0" r="0" b="0"/>
                      <wp:docPr id="1" name="_x005F_x0000_i1026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_x005F_x0000_i1026" descr=""/>
                              <pic:cNvPicPr>
                                <a:picLocks noChangeAspect="1" noChangeArrowheads="1"/>
                              </pic:cNvPicPr>
                              <pic:nv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3085" cy="6483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43.55pt;height:51.05pt;mso-wrap-distance-left:0.00pt;mso-wrap-distance-top:0.00pt;mso-wrap-distance-right:0.00pt;mso-wrap-distance-bottom:0.00pt;" stroked="false">
                      <v:path textboxrect="0,0,0,0"/>
                      <v:imagedata r:id="rId7" o:title=""/>
                    </v:shape>
                  </w:pict>
                </mc:Fallback>
              </mc:AlternateContent>
            </w:r>
          </w:p>
          <w:p>
            <w:pPr>
              <w:pStyle w:val="21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 xml:space="preserve">МИНИСТЕРСТВО ОБРАЗОВАНИЯ</w:t>
            </w:r>
          </w:p>
          <w:p>
            <w:pPr>
              <w:pStyle w:val="Normal"/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 xml:space="preserve">НОВОСИБИРСКОЙ ОБЛАСТИ</w:t>
            </w:r>
          </w:p>
          <w:p>
            <w:pPr>
              <w:pStyle w:val="Normal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(Минобразования Новосибирской области)</w:t>
            </w:r>
          </w:p>
          <w:p>
            <w:pPr>
              <w:pStyle w:val="Normal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</w:r>
          </w:p>
          <w:p>
            <w:pPr>
              <w:pStyle w:val="Norma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УПРАВЛЕНИЕ ЛИЦЕНЗИРОВАНИЯ, АККРЕДИТАЦИИ, КОНТРОЛЯ И НАДЗОРА В СФЕРЕ ОБРАЗОВАНИЯ</w:t>
            </w:r>
          </w:p>
          <w:p>
            <w:pPr>
              <w:pStyle w:val="Normal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Красный проспект, д.18, г. Новосибирск, 630007</w:t>
            </w:r>
          </w:p>
          <w:p>
            <w:pPr>
              <w:pStyle w:val="Normal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Тел.: (383)238-73-46, 238-73-20, факс: (383)238-61-03</w:t>
            </w:r>
          </w:p>
          <w:p>
            <w:pPr>
              <w:pStyle w:val="Normal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de-DE"/>
              </w:rPr>
              <w:t xml:space="preserve">E</w:t>
            </w:r>
            <w:r>
              <w:rPr>
                <w:sz w:val="22"/>
                <w:szCs w:val="22"/>
                <w:lang w:val="en-US"/>
              </w:rPr>
              <w:t xml:space="preserve">-</w:t>
            </w:r>
            <w:r>
              <w:rPr>
                <w:sz w:val="22"/>
                <w:szCs w:val="22"/>
                <w:lang w:val="de-DE"/>
              </w:rPr>
              <w:t xml:space="preserve">mail</w:t>
            </w:r>
            <w:r>
              <w:rPr>
                <w:sz w:val="22"/>
                <w:szCs w:val="22"/>
                <w:lang w:val="en-US"/>
              </w:rPr>
              <w:t xml:space="preserve">: </w:t>
            </w:r>
            <w:hyperlink r:id="rId8">
              <w:r>
                <w:rPr>
                  <w:rStyle w:val="ListLabel3"/>
                  <w:rFonts w:cs="Times New Roman"/>
                  <w:color w:val="0000ff"/>
                  <w:sz w:val="22"/>
                  <w:u w:val="single"/>
                  <w:lang w:val="en-US"/>
                </w:rPr>
                <w:t xml:space="preserve">minobr</w:t>
              </w:r>
              <w:r>
                <w:rPr>
                  <w:rStyle w:val="ListLabel3"/>
                  <w:rFonts w:cs="Times New Roman"/>
                  <w:color w:val="0000ff"/>
                  <w:sz w:val="22"/>
                  <w:szCs w:val="22"/>
                  <w:u w:val="single"/>
                  <w:lang w:val="en-US"/>
                </w:rPr>
                <w:t xml:space="preserve">@</w:t>
              </w:r>
              <w:r>
                <w:rPr>
                  <w:rStyle w:val="ListLabel3"/>
                  <w:rFonts w:cs="Times New Roman"/>
                  <w:color w:val="0000ff"/>
                  <w:sz w:val="22"/>
                  <w:szCs w:val="22"/>
                  <w:u w:val="single"/>
                  <w:lang w:val="de-DE"/>
                </w:rPr>
                <w:t xml:space="preserve">nso</w:t>
              </w:r>
              <w:r>
                <w:rPr>
                  <w:rStyle w:val="ListLabel3"/>
                  <w:rFonts w:cs="Times New Roman"/>
                  <w:color w:val="0000ff"/>
                  <w:sz w:val="22"/>
                  <w:szCs w:val="22"/>
                  <w:u w:val="single"/>
                  <w:lang w:val="en-US"/>
                </w:rPr>
                <w:t xml:space="preserve">.</w:t>
              </w:r>
              <w:r>
                <w:rPr>
                  <w:rStyle w:val="ListLabel3"/>
                  <w:rFonts w:cs="Times New Roman"/>
                  <w:color w:val="0000ff"/>
                  <w:sz w:val="22"/>
                  <w:szCs w:val="22"/>
                  <w:u w:val="single"/>
                  <w:lang w:val="de-DE"/>
                </w:rPr>
                <w:t xml:space="preserve">ru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  <w:lang w:val="en-US"/>
              </w:rPr>
            </w:pPr>
            <w:hyperlink r:id="rId9">
              <w:r>
                <w:rPr>
                  <w:rStyle w:val="ListLabel2"/>
                  <w:rFonts w:cs="Times New Roman"/>
                  <w:color w:val="0000ff"/>
                  <w:sz w:val="22"/>
                  <w:szCs w:val="22"/>
                  <w:u w:val="single"/>
                  <w:lang w:val="en-US"/>
                </w:rPr>
                <w:t xml:space="preserve">www.minobr.nso.ru</w:t>
              </w:r>
            </w:hyperlink>
          </w:p>
        </w:tc>
      </w:tr>
      <w:tr>
        <w:trPr/>
        <w:tc>
          <w:tcPr>
            <w:tcW w:w="900" w:type="dxa"/>
          </w:tcPr>
          <w:p>
            <w:pPr>
              <w:pStyle w:val="Normal"/>
            </w:pPr>
            <w:r/>
          </w:p>
        </w:tc>
        <w:tc>
          <w:tcPr>
            <w:tcW w:w="4499" w:type="dxa"/>
            <w:gridSpan w:val="3"/>
            <w:tcBorders>
              <w:bottom w:val="single" w:color="000000" w:sz="4" w:space="0"/>
            </w:tcBorders>
          </w:tcPr>
          <w:p>
            <w:pPr>
              <w:pStyle w:val="Normal"/>
              <w:rPr>
                <w:color w:val="f2f2f2"/>
                <w:lang w:val="en-US"/>
              </w:rPr>
            </w:pPr>
            <w:r>
              <w:rPr>
                <w:color w:val="f2f2f2"/>
              </w:rPr>
              <w:t xml:space="preserve">       </w:t>
            </w:r>
            <w:r>
              <w:rPr>
                <w:color w:val="f2f2f2"/>
                <w:lang w:val="en-US"/>
              </w:rPr>
              <w:t xml:space="preserve"> </w:t>
            </w: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5" behindDoc="0" locked="0" layoutInCell="0" allowOverlap="1">
                      <wp:simplePos x="0" y="0"/>
                      <wp:positionH relativeFrom="character">
                        <wp:align>left</wp:align>
                      </wp:positionH>
                      <wp:positionV relativeFrom="line">
                        <wp:posOffset>635</wp:posOffset>
                      </wp:positionV>
                      <wp:extent cx="2893695" cy="252095"/>
                      <wp:effectExtent l="0" t="0" r="0" b="0"/>
                      <wp:wrapNone/>
                      <wp:docPr id="2" name="Image2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2" descr=""/>
                              <pic:cNvPicPr>
                                <a:picLocks noChangeAspect="1" noChangeArrowheads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3695" cy="252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position:absolute;z-index:5;o:allowoverlap:true;o:allowincell:false;mso-position-horizontal-relative:char;mso-position-horizontal:left;mso-position-vertical-relative:line;margin-top:0.05pt;mso-position-vertical:absolute;width:227.85pt;height:19.85pt;mso-wrap-distance-left:0.00pt;mso-wrap-distance-top:0.00pt;mso-wrap-distance-right:0.00pt;mso-wrap-distance-bottom:0.00pt;" stroked="false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color w:val="f2f2f2"/>
                <w:lang w:val="en-US"/>
              </w:rPr>
              <w:t xml:space="preserve"> </w:t>
            </w:r>
          </w:p>
        </w:tc>
      </w:tr>
      <w:tr>
        <w:trPr/>
        <w:tc>
          <w:tcPr>
            <w:tcW w:w="900" w:type="dxa"/>
          </w:tcPr>
          <w:p>
            <w:pPr>
              <w:pStyle w:val="Normal"/>
              <w:jc w:val="center"/>
              <w:rPr>
                <w:lang w:val="de-DE"/>
              </w:rPr>
            </w:pPr>
            <w:r>
              <w:t xml:space="preserve">На №</w:t>
            </w:r>
          </w:p>
        </w:tc>
        <w:tc>
          <w:tcPr>
            <w:tcW w:w="1800" w:type="dxa"/>
            <w:tcBorders>
              <w:bottom w:val="single" w:color="000000" w:sz="4" w:space="0"/>
            </w:tcBorders>
          </w:tcPr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</w:r>
          </w:p>
        </w:tc>
        <w:tc>
          <w:tcPr>
            <w:tcW w:w="719" w:type="dxa"/>
            <w:tcBorders>
              <w:bottom w:val="single" w:color="000000" w:sz="4" w:space="0"/>
            </w:tcBorders>
          </w:tcPr>
          <w:p>
            <w:pPr>
              <w:pStyle w:val="Normal"/>
              <w:jc w:val="center"/>
              <w:rPr>
                <w:lang w:val="de-DE"/>
              </w:rPr>
            </w:pPr>
            <w:r>
              <w:t xml:space="preserve">от</w:t>
            </w:r>
          </w:p>
        </w:tc>
        <w:tc>
          <w:tcPr>
            <w:tcW w:w="1980" w:type="dxa"/>
            <w:tcBorders>
              <w:bottom w:val="single" w:color="000000" w:sz="4" w:space="0"/>
            </w:tcBorders>
          </w:tcPr>
          <w:p>
            <w:pPr>
              <w:pStyle w:val="Normal"/>
            </w:pPr>
            <w:r/>
          </w:p>
        </w:tc>
      </w:tr>
    </w:tbl>
    <w:p>
      <w:pPr>
        <w:pStyle w:val="Normal"/>
      </w:pPr>
      <w:r/>
    </w:p>
    <w:tbl>
      <w:tblPr>
        <w:tblpPr w:horzAnchor="page" w:tblpX="6852" w:vertAnchor="page" w:tblpY="1134" w:leftFromText="180" w:rightFromText="180"/>
        <w:tblW w:w="466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64"/>
      </w:tblGrid>
      <w:tr>
        <w:trPr>
          <w:trHeight w:val="4252"/>
        </w:trPr>
        <w:tc>
          <w:tcPr>
            <w:tcW w:w="4664" w:type="dxa"/>
          </w:tcPr>
          <w:p>
            <w:pPr>
              <w:pStyle w:val="Normal"/>
            </w:pPr>
            <w:r/>
          </w:p>
          <w:p>
            <w:pPr>
              <w:pStyle w:val="Normal"/>
            </w:pPr>
            <w:r/>
          </w:p>
          <w:p>
            <w:pPr>
              <w:pStyle w:val="Normal"/>
            </w:pPr>
            <w:r/>
          </w:p>
          <w:p>
            <w:pPr>
              <w:pStyle w:val="Normal"/>
            </w:pPr>
            <w:r/>
          </w:p>
          <w:p>
            <w:pPr>
              <w:pStyle w:val="Normal"/>
              <w:jc w:val="center"/>
              <w:rPr>
                <w:highlight w:val="none"/>
                <w14:ligatures w14:val="none"/>
              </w:rPr>
            </w:pPr>
            <w:r>
              <w:rPr>
                <w14:ligatures w14:val="none"/>
              </w:rPr>
              <w:t xml:space="preserve">Директору</w:t>
            </w:r>
          </w:p>
          <w:p>
            <w:pPr>
              <w:pStyle w:val="Normal"/>
              <w:jc w:val="center"/>
              <w:rPr>
                <w14:ligatures w14:val="none"/>
              </w:rPr>
            </w:pPr>
            <w:r>
              <w:rPr>
                <w14:ligatures w14:val="none"/>
              </w:rPr>
              <w:t xml:space="preserve">МАУДО ДШИ № 24 «Триумф»</w:t>
            </w:r>
          </w:p>
          <w:p>
            <w:pPr>
              <w:pStyle w:val="Normal"/>
              <w:jc w:val="center"/>
              <w:rPr>
                <w14:ligatures w14:val="none"/>
              </w:rPr>
            </w:pPr>
            <w:r>
              <w:rPr>
                <w14:ligatures w14:val="none"/>
              </w:rPr>
            </w:r>
          </w:p>
          <w:p>
            <w:pPr>
              <w:pStyle w:val="Normal"/>
              <w:jc w:val="center"/>
              <w:rPr>
                <w:sz w:val="28"/>
                <w:szCs w:val="28"/>
                <w:highlight w:val="none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 xml:space="preserve">В.В. Климентьевой</w:t>
            </w:r>
          </w:p>
          <w:p>
            <w:pPr>
              <w:pStyle w:val="Normal"/>
              <w:jc w:val="center"/>
              <w:rPr>
                <w14:ligatures w14:val="none"/>
              </w:rPr>
            </w:pPr>
            <w:r>
              <w:rPr>
                <w14:ligatures w14:val="none"/>
              </w:rPr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14:ligatures w14:val="none"/>
              </w:rPr>
              <w:t xml:space="preserve">630048, Новосибирская область,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14:ligatures w14:val="none"/>
              </w:rPr>
              <w:t xml:space="preserve">г. Новосибирск, ул. Вертковская, д.4А</w:t>
            </w:r>
          </w:p>
        </w:tc>
      </w:tr>
    </w:tbl>
    <w:p>
      <w:pPr>
        <w:pStyle w:val="Normal"/>
        <w:jc w:val="center"/>
      </w:pPr>
      <w:r>
        <w:t xml:space="preserve">Уведомление </w:t>
      </w:r>
    </w:p>
    <w:p>
      <w:pPr>
        <w:pStyle w:val="Normal"/>
        <w:jc w:val="center"/>
      </w:pPr>
      <w:r>
        <w:t xml:space="preserve">о внесении изменений в реестр лицензий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09"/>
        <w:jc w:val="both"/>
      </w:pPr>
      <w:r>
        <w:t xml:space="preserve">Министерством образования Новосибирской области внесены изменения в реестр лицензий на осуществление образовательной деятельности в лицензии</w:t>
      </w:r>
    </w:p>
    <w:p>
      <w:pPr>
        <w:pStyle w:val="Normal"/>
        <w:ind w:firstLine="426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9921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21"/>
      </w:tblGrid>
      <w:tr>
        <w:trPr>
          <w:trHeight w:val="208"/>
        </w:trPr>
        <w:tc>
          <w:tcPr>
            <w:tcW w:w="9921" w:type="dxa"/>
            <w:tcBorders>
              <w:bottom w:val="single" w:color="000000" w:sz="4" w:space="0"/>
            </w:tcBorders>
          </w:tcPr>
          <w:p>
            <w:pPr>
              <w:pStyle w:val="Normal"/>
              <w:jc w:val="center"/>
            </w:pPr>
            <w:r>
              <w:t xml:space="preserve">Л035-01199-54/00210396</w:t>
            </w:r>
          </w:p>
        </w:tc>
      </w:tr>
    </w:tbl>
    <w:p>
      <w:pPr>
        <w:pStyle w:val="Normal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(указываются реквизиты лицензии на осуществление образовательной деятельности)</w:t>
      </w:r>
    </w:p>
    <w:p>
      <w:pPr>
        <w:pStyle w:val="Normal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</w:r>
    </w:p>
    <w:tbl>
      <w:tblPr>
        <w:tblW w:w="9921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21"/>
      </w:tblGrid>
      <w:tr>
        <w:trPr>
          <w:trHeight w:val="312"/>
        </w:trPr>
        <w:tc>
          <w:tcPr>
            <w:tcW w:w="9921" w:type="dxa"/>
            <w:tcBorders>
              <w:bottom w:val="single" w:color="000000" w:sz="4" w:space="0"/>
            </w:tcBorders>
          </w:tcPr>
          <w:p>
            <w:pPr>
              <w:pStyle w:val="Normal"/>
              <w:jc w:val="center"/>
            </w:pPr>
            <w:r>
              <w:t xml:space="preserve">предоставленной министерством образования, науки и инновационной политики Новосибирской области</w:t>
            </w:r>
          </w:p>
        </w:tc>
      </w:tr>
    </w:tbl>
    <w:p>
      <w:pPr>
        <w:pStyle w:val="Normal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(наименование лицензирующего органа)</w:t>
      </w:r>
    </w:p>
    <w:p>
      <w:pPr>
        <w:pStyle w:val="Normal"/>
        <w:jc w:val="center"/>
        <w:rPr>
          <w:sz w:val="18"/>
        </w:rPr>
      </w:pPr>
      <w:r>
        <w:rPr>
          <w:sz w:val="18"/>
        </w:rPr>
      </w:r>
    </w:p>
    <w:tbl>
      <w:tblPr>
        <w:tblW w:w="9932" w:type="dxa"/>
        <w:tblInd w:w="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32"/>
      </w:tblGrid>
      <w:tr>
        <w:trPr>
          <w:trHeight w:val="392"/>
        </w:trPr>
        <w:tc>
          <w:tcPr>
            <w:tcW w:w="9932" w:type="dxa"/>
            <w:tcBorders>
              <w:bottom w:val="single" w:color="000000" w:sz="4" w:space="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муниципальному автономному учреждению дополнительного образования города Новосибирска «Детская школа искусств № 24 «Триумф»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</w:t>
            </w:r>
            <w:r>
              <w:rPr>
                <w14:ligatures w14:val="none"/>
              </w:rPr>
              <w:t xml:space="preserve">МАУДО ДШИ № 24 «Триумф»</w:t>
            </w:r>
            <w:r>
              <w:rPr>
                <w:sz w:val="28"/>
                <w:szCs w:val="28"/>
              </w:rPr>
              <w:t xml:space="preserve">)</w:t>
            </w:r>
          </w:p>
        </w:tc>
      </w:tr>
    </w:tbl>
    <w:p>
      <w:pPr>
        <w:pStyle w:val="Normal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(указывается наименование юридического лица/индивидуального предпринимателя в соответствии с заявлением о внесении изменений в реестр лицензий на осуществление образовательной деятельности)</w:t>
      </w:r>
    </w:p>
    <w:p>
      <w:pPr>
        <w:pStyle w:val="Normal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ind w:firstLine="709"/>
        <w:jc w:val="both"/>
        <w:rPr>
          <w:rFonts w:ascii="Arial CYR" w:hAnsi="Arial CYR" w:cs="Arial CYR"/>
          <w:color w:val="000000"/>
          <w:sz w:val="20"/>
          <w:szCs w:val="20"/>
        </w:rPr>
      </w:pPr>
      <w:r>
        <w:t xml:space="preserve">Идентификационный номер налогоплательщика (лицензиата)</w:t>
      </w:r>
      <w:r>
        <w:rPr>
          <w:u w:val="single"/>
        </w:rPr>
        <w:t xml:space="preserve"> 5403122995.</w:t>
      </w:r>
    </w:p>
    <w:p>
      <w:pPr>
        <w:pStyle w:val="Normal"/>
        <w:widowControl w:val="off"/>
        <w:ind w:firstLine="708"/>
        <w:jc w:val="both"/>
        <w:rPr>
          <w:highlight w:val="none"/>
        </w:rPr>
      </w:pPr>
      <w:r>
        <w:t xml:space="preserve">Сведения из реестра лицензий на осуществление образовательной деятельности о внесении изменений размещены в информационно-телекоммуникационной сети «Интернет» на официальном сайте министерства образования Новосибирской области по адресу https://minobr.nso.ru/: </w:t>
      </w:r>
      <w:hyperlink r:id="rId11" w:tgtFrame="https://websib.ru/service/registry/lic/">
        <w:r>
          <w:rPr>
            <w:rStyle w:val="Hyperlink"/>
          </w:rPr>
          <w:t xml:space="preserve">https://websib.ru/service/registry/lic/</w:t>
        </w:r>
      </w:hyperlink>
      <w:r>
        <w:t xml:space="preserve">. </w:t>
      </w:r>
    </w:p>
    <w:p>
      <w:pPr>
        <w:pStyle w:val="Normal"/>
        <w:widowControl w:val="off"/>
        <w:jc w:val="both"/>
      </w:pPr>
      <w:r/>
    </w:p>
    <w:p>
      <w:pPr>
        <w:pStyle w:val="Normal"/>
        <w:ind w:left="1416"/>
        <w:rPr>
          <w:color w:val="f2f2f2"/>
          <w:highlight w:val="none"/>
        </w:rPr>
      </w:pPr>
      <w:r>
        <w:rPr>
          <w:color w:val="f2f2f2"/>
        </w:rPr>
        <w:t xml:space="preserve">                               </w:t>
      </w:r>
      <w:r>
        <w:rPr>
          <w:color w:val="f2f2f2"/>
        </w:rPr>
        <w:t xml:space="preserve"> 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" behindDoc="0" locked="0" layoutInCell="0" allowOverlap="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544445" cy="1296035"/>
                <wp:effectExtent l="0" t="0" r="0" b="0"/>
                <wp:wrapNone/>
                <wp:docPr id="3" name="Image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1" descr="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544445" cy="1296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4;o:allowoverlap:true;o:allowincell:false;mso-position-horizontal-relative:char;mso-position-horizontal:left;mso-position-vertical-relative:line;margin-top:0.05pt;mso-position-vertical:absolute;width:200.35pt;height:102.0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color w:val="f2f2f2"/>
        </w:rPr>
        <w:t xml:space="preserve"> </w:t>
      </w:r>
    </w:p>
    <w:p>
      <w:pPr>
        <w:pStyle w:val="Normal"/>
        <w:ind w:left="2694"/>
      </w:pPr>
      <w:r/>
    </w:p>
    <w:p>
      <w:pPr>
        <w:pStyle w:val="Normal"/>
        <w:jc w:val="both"/>
      </w:pPr>
      <w:r>
        <w:t xml:space="preserve">Заместитель </w:t>
      </w:r>
    </w:p>
    <w:p>
      <w:pPr>
        <w:pStyle w:val="Normal"/>
        <w:jc w:val="both"/>
      </w:pPr>
      <w:r>
        <w:t xml:space="preserve">начальника управления     </w:t>
        <w:tab/>
        <w:tab/>
        <w:tab/>
        <w:t xml:space="preserve">          </w:t>
        <w:tab/>
        <w:t xml:space="preserve">                                Н.В. Сальникова</w:t>
      </w:r>
    </w:p>
    <w:p>
      <w:pPr>
        <w:pStyle w:val="Normal"/>
        <w:jc w:val="both"/>
      </w:pPr>
      <w:r/>
    </w:p>
    <w:p>
      <w:pPr>
        <w:pStyle w:val="Normal"/>
        <w:jc w:val="both"/>
      </w:pPr>
      <w:r/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Лютенко Т.А.</w:t>
      </w:r>
    </w:p>
    <w:p>
      <w:pPr>
        <w:pStyle w:val="Normal"/>
        <w:rPr>
          <w:sz w:val="18"/>
          <w:szCs w:val="18"/>
          <w:highlight w:val="none"/>
        </w:rPr>
      </w:pPr>
      <w:r>
        <w:rPr>
          <w:sz w:val="18"/>
          <w:szCs w:val="18"/>
        </w:rPr>
        <w:t xml:space="preserve">238-74-55</w:t>
      </w:r>
    </w:p>
    <w:sectPr>
      <w:headerReference w:type="default" r:id="rId6"/>
      <w:type w:val="nextPage"/>
      <w:pgSz w:w="11906" w:h="16838"/>
      <w:pgMar w:top="1134" w:right="567" w:bottom="539" w:left="1418" w:header="709" w:footer="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CYR">
    <w:panose1 w:val="020B0604020202020204"/>
  </w:font>
  <w:font w:name="Mangal">
    <w:panose1 w:val="02040503050406030204"/>
  </w:font>
  <w:font w:name="Liberation Sans">
    <w:panose1 w:val="020B0604020202020204"/>
  </w:font>
  <w:font w:name="Tahoma">
    <w:panose1 w:val="020B0604030504040204"/>
  </w:font>
  <w:font w:name="Arial">
    <w:panose1 w:val="020B0604020202020204"/>
  </w:font>
  <w:font w:name="Microsoft YaHei">
    <w:panose1 w:val="020B0503020203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Style10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2</w:t>
    </w:r>
    <w:r>
      <w:rPr>
        <w:sz w:val="20"/>
        <w:szCs w:val="20"/>
      </w:rPr>
      <w:fldChar w:fldCharType="end"/>
    </w:r>
  </w:p>
  <w:p>
    <w:pPr>
      <w:pStyle w:val="Style10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 w:val="true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pacing w:before="0" w:after="0"/>
      <w:jc w:val="left"/>
    </w:pPr>
    <w:rPr>
      <w:rFonts w:ascii="Times New Roman" w:hAnsi="Times New Roman" w:eastAsia="Times New Roman" w:cs="Times New Roman"/>
      <w:color w:val="auto"/>
      <w:sz w:val="28"/>
      <w:szCs w:val="28"/>
      <w:lang w:val="ru-RU" w:eastAsia="ru-RU" w:bidi="ar-SA"/>
    </w:rPr>
  </w:style>
  <w:style w:type="paragraph" w:styleId="Heading1">
    <w:name w:val="Heading 1"/>
    <w:basedOn w:val="Normal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</w:style>
  <w:style w:type="character" w:styleId="FooterChar">
    <w:name w:val="Footer Char"/>
    <w:uiPriority w:val="99"/>
    <w:qFormat/>
  </w:style>
  <w:style w:type="character" w:styleId="CaptionChar">
    <w:name w:val="Caption Char"/>
    <w:uiPriority w:val="99"/>
    <w:qFormat/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5">
    <w:name w:val="Основной шрифт абзаца"/>
    <w:uiPriority w:val="1"/>
    <w:semiHidden/>
    <w:unhideWhenUsed/>
    <w:qFormat/>
  </w:style>
  <w:style w:type="character" w:styleId="Style6">
    <w:name w:val="Верхний колонтитул Знак"/>
    <w:uiPriority w:val="99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7">
    <w:name w:val="Гиперссылка"/>
    <w:uiPriority w:val="99"/>
    <w:qFormat/>
    <w:rPr>
      <w:rFonts w:cs="Times New Roman"/>
      <w:color w:val="0000ff"/>
      <w:u w:val="single"/>
    </w:rPr>
  </w:style>
  <w:style w:type="character" w:styleId="2">
    <w:name w:val="Основной текст 2 Знак"/>
    <w:uiPriority w:val="99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3">
    <w:name w:val="Основной текст 3 Знак"/>
    <w:uiPriority w:val="99"/>
    <w:qFormat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Style8">
    <w:name w:val="Текст выноски Знак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yle9">
    <w:name w:val="Нижний колонтитул Знак"/>
    <w:uiPriority w:val="99"/>
    <w:qFormat/>
    <w:rPr>
      <w:rFonts w:ascii="Times New Roman" w:hAnsi="Times New Roman" w:eastAsia="Times New Roman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</w:style>
  <w:style w:type="paragraph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</w:style>
  <w:style w:type="paragraph" w:styleId="NoSpacing">
    <w:name w:val="No Spacing"/>
    <w:uiPriority w:val="1"/>
    <w:qFormat/>
    <w:pPr>
      <w:widowControl/>
      <w:spacing w:before="0" w:after="0" w:line="240" w:lineRule="auto"/>
      <w:jc w:val="left"/>
    </w:pPr>
    <w:rPr>
      <w:rFonts w:ascii="Calibri" w:hAnsi="Calibri" w:eastAsia="Calibri" w:cs="Times New Roman"/>
      <w:color w:val="auto"/>
      <w:sz w:val="20"/>
      <w:szCs w:val="20"/>
      <w:lang w:val="ru-RU" w:eastAsia="zh-CN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 w:before="0" w:after="0"/>
      <w:ind w:left="720" w:right="720"/>
    </w:pPr>
    <w:rPr>
      <w:i/>
    </w:rPr>
  </w:style>
  <w:style w:type="paragraph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before="0" w:after="0" w:line="240" w:lineRule="auto"/>
    </w:pPr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before="0" w:after="0" w:line="240" w:lineRule="auto"/>
    </w:pPr>
  </w:style>
  <w:style w:type="paragraph" w:styleId="FootnoteText">
    <w:name w:val="Footnote Text"/>
    <w:basedOn w:val="Normal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left="0" w:right="0" w:firstLine="0"/>
    </w:pPr>
  </w:style>
  <w:style w:type="paragraph" w:styleId="TOC2">
    <w:name w:val="TOC 2"/>
    <w:basedOn w:val="Normal"/>
    <w:uiPriority w:val="39"/>
    <w:unhideWhenUsed/>
    <w:pPr>
      <w:spacing w:before="0" w:after="57"/>
      <w:ind w:left="283" w:right="0" w:firstLine="0"/>
    </w:pPr>
  </w:style>
  <w:style w:type="paragraph" w:styleId="TOC3">
    <w:name w:val="TOC 3"/>
    <w:basedOn w:val="Normal"/>
    <w:uiPriority w:val="39"/>
    <w:unhideWhenUsed/>
    <w:pPr>
      <w:spacing w:before="0" w:after="57"/>
      <w:ind w:left="567" w:right="0" w:firstLine="0"/>
    </w:pPr>
  </w:style>
  <w:style w:type="paragraph" w:styleId="TOC4">
    <w:name w:val="TOC 4"/>
    <w:basedOn w:val="Normal"/>
    <w:uiPriority w:val="39"/>
    <w:unhideWhenUsed/>
    <w:pPr>
      <w:spacing w:before="0" w:after="57"/>
      <w:ind w:left="850" w:right="0" w:firstLine="0"/>
    </w:pPr>
  </w:style>
  <w:style w:type="paragraph" w:styleId="TOC5">
    <w:name w:val="TOC 5"/>
    <w:basedOn w:val="Normal"/>
    <w:uiPriority w:val="39"/>
    <w:unhideWhenUsed/>
    <w:pPr>
      <w:spacing w:before="0" w:after="57"/>
      <w:ind w:left="1134" w:right="0" w:firstLine="0"/>
    </w:pPr>
  </w:style>
  <w:style w:type="paragraph" w:styleId="TOC6">
    <w:name w:val="TOC 6"/>
    <w:basedOn w:val="Normal"/>
    <w:uiPriority w:val="39"/>
    <w:unhideWhenUsed/>
    <w:pPr>
      <w:spacing w:before="0" w:after="57"/>
      <w:ind w:left="1417" w:right="0" w:firstLine="0"/>
    </w:pPr>
  </w:style>
  <w:style w:type="paragraph" w:styleId="TOC7">
    <w:name w:val="TOC 7"/>
    <w:basedOn w:val="Normal"/>
    <w:uiPriority w:val="39"/>
    <w:unhideWhenUsed/>
    <w:pPr>
      <w:spacing w:before="0" w:after="57"/>
      <w:ind w:left="1701" w:right="0" w:firstLine="0"/>
    </w:pPr>
  </w:style>
  <w:style w:type="paragraph" w:styleId="TOC8">
    <w:name w:val="TOC 8"/>
    <w:basedOn w:val="Normal"/>
    <w:uiPriority w:val="39"/>
    <w:unhideWhenUsed/>
    <w:pPr>
      <w:spacing w:before="0" w:after="57"/>
      <w:ind w:left="1984" w:right="0" w:firstLine="0"/>
    </w:pPr>
  </w:style>
  <w:style w:type="paragraph" w:styleId="TOC9">
    <w:name w:val="TOC 9"/>
    <w:basedOn w:val="Normal"/>
    <w:uiPriority w:val="39"/>
    <w:unhideWhenUsed/>
    <w:pPr>
      <w:spacing w:before="0" w:after="57"/>
      <w:ind w:left="2268" w:right="0" w:firstLine="0"/>
    </w:pPr>
  </w:style>
  <w:style w:type="paragraph" w:styleId="IndexHeading">
    <w:name w:val="Index Heading"/>
    <w:basedOn w:val="Heading"/>
  </w:style>
  <w:style w:type="paragraph" w:styleId="TOCHeading">
    <w:name w:val="TOC Heading"/>
    <w:uiPriority w:val="39"/>
    <w:unhideWhenUsed/>
    <w:qFormat/>
    <w:pPr>
      <w:widowControl/>
      <w:spacing w:before="0" w:after="0"/>
      <w:jc w:val="left"/>
    </w:pPr>
    <w:rPr>
      <w:rFonts w:ascii="Calibri" w:hAnsi="Calibri" w:eastAsia="Calibri" w:cs="Times New Roman"/>
      <w:color w:val="auto"/>
      <w:sz w:val="20"/>
      <w:szCs w:val="20"/>
      <w:lang w:val="ru-RU" w:eastAsia="zh-CN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 w:afterAutospacing="0"/>
    </w:pPr>
  </w:style>
  <w:style w:type="paragraph" w:styleId="Style10">
    <w:name w:val="Верхний колонтитул"/>
    <w:basedOn w:val="Normal"/>
    <w:uiPriority w:val="99"/>
    <w:qFormat/>
    <w:pPr>
      <w:tabs>
        <w:tab w:val="clear" w:pos="708"/>
        <w:tab w:val="center" w:pos="4153" w:leader="none"/>
        <w:tab w:val="right" w:pos="8306" w:leader="none"/>
      </w:tabs>
    </w:pPr>
  </w:style>
  <w:style w:type="paragraph" w:styleId="21">
    <w:name w:val="Основной текст 2"/>
    <w:basedOn w:val="Normal"/>
    <w:uiPriority w:val="99"/>
    <w:qFormat/>
    <w:pPr>
      <w:jc w:val="both"/>
    </w:pPr>
  </w:style>
  <w:style w:type="paragraph" w:styleId="31">
    <w:name w:val="Основной текст 3"/>
    <w:basedOn w:val="Normal"/>
    <w:uiPriority w:val="99"/>
    <w:qFormat/>
    <w:pPr>
      <w:jc w:val="center"/>
    </w:pPr>
    <w:rPr>
      <w:b/>
      <w:bCs/>
    </w:rPr>
  </w:style>
  <w:style w:type="paragraph" w:styleId="Style11">
    <w:name w:val="Текст выноски"/>
    <w:basedOn w:val="Normal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tyle12">
    <w:name w:val="Нижний колонтитул"/>
    <w:basedOn w:val="Normal"/>
    <w:uiPriority w:val="99"/>
    <w:unhideWhenUsed/>
    <w:qFormat/>
    <w:pPr>
      <w:tabs>
        <w:tab w:val="clear" w:pos="708"/>
        <w:tab w:val="center" w:pos="4677" w:leader="none"/>
        <w:tab w:val="right" w:pos="9355" w:leader="none"/>
      </w:tabs>
    </w:pPr>
  </w:style>
  <w:style w:type="paragraph" w:styleId="FrameContents">
    <w:name w:val="Frame Contents"/>
    <w:basedOn w:val="Normal"/>
    <w:qFormat/>
  </w:style>
  <w:style w:type="numbering" w:styleId="Style13">
    <w:name w:val="Нет списка"/>
    <w:uiPriority w:val="99"/>
    <w:semiHidden/>
    <w:unhideWhenUsed/>
    <w:qFormat/>
  </w:style>
  <w:style w:type="numbering" w:styleId="NoList" w:default="1">
    <w:name w:val="No List"/>
    <w:uiPriority w:val="99"/>
    <w:semiHidden/>
    <w:unhideWhenUsed/>
    <w:qFormat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image" Target="media/image1.wmf"/><Relationship Id="rId8" Type="http://schemas.openxmlformats.org/officeDocument/2006/relationships/hyperlink" Target="mailto:minobr@nso.ru" TargetMode="External"/><Relationship Id="rId9" Type="http://schemas.openxmlformats.org/officeDocument/2006/relationships/hyperlink" Target="http://www.minobr.nso.ru/" TargetMode="External"/><Relationship Id="rId10" Type="http://schemas.openxmlformats.org/officeDocument/2006/relationships/image" Target="media/image2.png"/><Relationship Id="rId11" Type="http://schemas.openxmlformats.org/officeDocument/2006/relationships/hyperlink" Target="https://websib.ru/service/registry/lic/" TargetMode="External"/><Relationship Id="rId12" Type="http://schemas.openxmlformats.org/officeDocument/2006/relationships/image" Target="media/image3.png"/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Р7-Офис/2024.3.1.523</Application>
  <Characters>1478</Characters>
  <CharactersWithSpaces>1709</CharactersWithSpaces>
  <Pages>1</Pages>
  <Paragraphs>35</Paragraphs>
  <Template>МИНИСТЕРСТВО ОБРАЗОВАНИЯ.dotx</Template>
  <TotalTime>0</TotalTime>
  <Words>169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Сидоров Алексей Юрьевич</dc:creator>
  <dc:description/>
  <dc:language>ru-RU</dc:language>
  <cp:lastModifiedBy/>
  <cp:revision>81</cp:revision>
  <dcterms:created xsi:type="dcterms:W3CDTF">2025-06-18T09:54:00Z</dcterms:created>
  <dcterms:modified xsi:type="dcterms:W3CDTF">2025-11-11T11:25:03Z</dcterms:modified>
  <cp:version>1048576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